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6" w:rsidRPr="0043593E" w:rsidRDefault="0043593E" w:rsidP="0043593E">
      <w:pPr>
        <w:jc w:val="center"/>
        <w:rPr>
          <w:rFonts w:ascii="Arial" w:hAnsi="Arial" w:cs="Arial"/>
          <w:sz w:val="28"/>
          <w:szCs w:val="28"/>
        </w:rPr>
      </w:pPr>
      <w:r w:rsidRPr="0043593E">
        <w:rPr>
          <w:rFonts w:ascii="Arial" w:hAnsi="Arial" w:cs="Arial"/>
          <w:noProof/>
          <w:sz w:val="28"/>
          <w:szCs w:val="28"/>
          <w:lang w:eastAsia="en-SG"/>
        </w:rPr>
        <w:drawing>
          <wp:inline distT="0" distB="0" distL="0" distR="0">
            <wp:extent cx="5736981" cy="2344616"/>
            <wp:effectExtent l="19050" t="0" r="0" b="0"/>
            <wp:docPr id="1" name="Picture 0" descr="P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4.jpg"/>
                    <pic:cNvPicPr/>
                  </pic:nvPicPr>
                  <pic:blipFill>
                    <a:blip r:embed="rId7" cstate="print"/>
                    <a:srcRect t="19940" b="18705"/>
                    <a:stretch>
                      <a:fillRect/>
                    </a:stretch>
                  </pic:blipFill>
                  <pic:spPr>
                    <a:xfrm>
                      <a:off x="0" y="0"/>
                      <a:ext cx="5736981" cy="234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3E" w:rsidRPr="0043593E" w:rsidRDefault="0043593E" w:rsidP="0043593E">
      <w:pPr>
        <w:jc w:val="center"/>
        <w:rPr>
          <w:rFonts w:ascii="Arial" w:hAnsi="Arial" w:cs="Arial"/>
          <w:b/>
          <w:sz w:val="28"/>
          <w:szCs w:val="28"/>
        </w:rPr>
      </w:pPr>
      <w:r w:rsidRPr="0043593E">
        <w:rPr>
          <w:rFonts w:ascii="Arial" w:hAnsi="Arial" w:cs="Arial"/>
          <w:b/>
          <w:sz w:val="28"/>
          <w:szCs w:val="28"/>
        </w:rPr>
        <w:t xml:space="preserve">ASTROHELM </w:t>
      </w:r>
      <w:r>
        <w:rPr>
          <w:rFonts w:ascii="Arial" w:hAnsi="Arial" w:cs="Arial"/>
          <w:b/>
          <w:sz w:val="28"/>
          <w:szCs w:val="28"/>
        </w:rPr>
        <w:t xml:space="preserve">SERIES </w:t>
      </w:r>
      <w:r w:rsidRPr="0043593E">
        <w:rPr>
          <w:rFonts w:ascii="Arial" w:hAnsi="Arial" w:cs="Arial"/>
          <w:b/>
          <w:sz w:val="28"/>
          <w:szCs w:val="28"/>
        </w:rPr>
        <w:t>- TRIBUTE TO HISTORY</w:t>
      </w:r>
    </w:p>
    <w:p w:rsidR="00BE5A14" w:rsidRPr="00020B8B" w:rsidRDefault="009112B3" w:rsidP="0043593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20B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31 July, 2017, team from Advisor Watch Company launched its second model the AstroHelm on Kickstarter, a crowdfunding platform for startup and aspiring brands. </w:t>
      </w:r>
    </w:p>
    <w:p w:rsidR="00BE5A14" w:rsidRPr="00020B8B" w:rsidRDefault="00BE5A14" w:rsidP="0043593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43593E" w:rsidRPr="00020B8B" w:rsidRDefault="0043593E" w:rsidP="0043593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20B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Simplicity is the ultimate sophistication. Advisor </w:t>
      </w:r>
      <w:r w:rsidRPr="00020B8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AstroHelm</w:t>
      </w:r>
      <w:r w:rsidRPr="00020B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series pay tribute to the heritage California dial design first appear in the 1930s. It is a watch dial that consists of half Roman and half Arabic numerals. </w:t>
      </w:r>
    </w:p>
    <w:p w:rsidR="00BC4092" w:rsidRDefault="00BC4092" w:rsidP="0043593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C4092" w:rsidRPr="00D870EA" w:rsidRDefault="00BC4092" w:rsidP="00BC40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B3259"/>
        </w:rPr>
      </w:pPr>
      <w:r>
        <w:rPr>
          <w:rFonts w:ascii="Arial" w:hAnsi="Arial" w:cs="Arial"/>
          <w:noProof/>
          <w:color w:val="0B3259"/>
        </w:rPr>
        <w:drawing>
          <wp:inline distT="0" distB="0" distL="0" distR="0">
            <wp:extent cx="2747596" cy="1832646"/>
            <wp:effectExtent l="19050" t="0" r="0" b="0"/>
            <wp:docPr id="6" name="Picture 3" descr="_DSC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0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67" cy="18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B3259"/>
        </w:rPr>
        <w:t xml:space="preserve">    </w:t>
      </w:r>
      <w:r>
        <w:rPr>
          <w:rFonts w:ascii="Arial" w:hAnsi="Arial" w:cs="Arial"/>
          <w:noProof/>
          <w:color w:val="0B3259"/>
        </w:rPr>
        <w:drawing>
          <wp:inline distT="0" distB="0" distL="0" distR="0">
            <wp:extent cx="2747596" cy="1832646"/>
            <wp:effectExtent l="19050" t="0" r="0" b="0"/>
            <wp:docPr id="9" name="Picture 1" descr="_DSC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1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66" cy="18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3E" w:rsidRPr="00D870EA" w:rsidRDefault="0043593E" w:rsidP="0043593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3259"/>
        </w:rPr>
      </w:pPr>
      <w:r w:rsidRPr="00D870EA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:rsidR="0043593E" w:rsidRPr="00020B8B" w:rsidRDefault="0043593E" w:rsidP="00D870E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20B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markers and hands are lavishly equipped with luminous colour which, mimics the appearance of aged radium. It uses a highly double domed glass that beautifully brings out the extreme curve to the watch front. History combined with style, the AstroHelm underlining magnificently the vintage character of this watch.</w:t>
      </w:r>
    </w:p>
    <w:p w:rsidR="00020B8B" w:rsidRDefault="00020B8B" w:rsidP="00D870E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C4092" w:rsidRDefault="00020B8B" w:rsidP="00020B8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747596" cy="1832648"/>
            <wp:effectExtent l="19050" t="0" r="0" b="0"/>
            <wp:docPr id="15" name="Picture 14" descr="_DSC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0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66" cy="18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EA" w:rsidRDefault="00BC4092" w:rsidP="00BC40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3048000" cy="2033016"/>
            <wp:effectExtent l="19050" t="0" r="0" b="0"/>
            <wp:docPr id="10" name="Picture 9" descr="_DSC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1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92" w:rsidRDefault="00BC4092" w:rsidP="00D870E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C4092" w:rsidRPr="00BC4092" w:rsidRDefault="00BC4092" w:rsidP="00D870E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C4092">
        <w:rPr>
          <w:rFonts w:ascii="Arial" w:hAnsi="Arial" w:cs="Arial"/>
        </w:rPr>
        <w:t xml:space="preserve">AstroHelm lines up both quartz and automatic </w:t>
      </w:r>
      <w:r w:rsidR="00020B8B">
        <w:rPr>
          <w:rFonts w:ascii="Arial" w:hAnsi="Arial" w:cs="Arial"/>
        </w:rPr>
        <w:t xml:space="preserve">limited edition </w:t>
      </w:r>
      <w:r w:rsidRPr="00BC4092">
        <w:rPr>
          <w:rFonts w:ascii="Arial" w:hAnsi="Arial" w:cs="Arial"/>
        </w:rPr>
        <w:t xml:space="preserve">version which caters for different audiences. AstroHelm pushes the limits to boldly installed a high curvy domed resemble an astronaut helmet which brings out the unique aesthetic look of the timepiece from different angles. </w:t>
      </w:r>
    </w:p>
    <w:p w:rsidR="00BC4092" w:rsidRDefault="00BC4092" w:rsidP="00BC40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3259"/>
        </w:rPr>
      </w:pPr>
    </w:p>
    <w:p w:rsidR="00D870EA" w:rsidRPr="00D870EA" w:rsidRDefault="00D870EA" w:rsidP="00BC40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3259"/>
        </w:rPr>
      </w:pPr>
    </w:p>
    <w:p w:rsidR="0043593E" w:rsidRDefault="00020B8B" w:rsidP="00020B8B">
      <w:pPr>
        <w:jc w:val="center"/>
      </w:pPr>
      <w:r>
        <w:rPr>
          <w:noProof/>
          <w:lang w:eastAsia="en-SG"/>
        </w:rPr>
        <w:drawing>
          <wp:inline distT="0" distB="0" distL="0" distR="0">
            <wp:extent cx="3048000" cy="2033016"/>
            <wp:effectExtent l="19050" t="0" r="0" b="0"/>
            <wp:docPr id="14" name="Picture 13" descr="_DS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71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8B" w:rsidRDefault="00020B8B" w:rsidP="0043593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20B8B" w:rsidTr="00DD4371">
        <w:tc>
          <w:tcPr>
            <w:tcW w:w="9242" w:type="dxa"/>
            <w:gridSpan w:val="2"/>
          </w:tcPr>
          <w:p w:rsidR="00020B8B" w:rsidRPr="00020B8B" w:rsidRDefault="00020B8B" w:rsidP="00020B8B">
            <w:pPr>
              <w:jc w:val="center"/>
              <w:rPr>
                <w:b/>
              </w:rPr>
            </w:pPr>
            <w:r w:rsidRPr="00020B8B">
              <w:rPr>
                <w:b/>
              </w:rPr>
              <w:t>Specification</w:t>
            </w:r>
          </w:p>
        </w:tc>
      </w:tr>
      <w:tr w:rsidR="00020B8B" w:rsidTr="00020B8B">
        <w:tc>
          <w:tcPr>
            <w:tcW w:w="4621" w:type="dxa"/>
          </w:tcPr>
          <w:p w:rsidR="00020B8B" w:rsidRPr="00020B8B" w:rsidRDefault="00020B8B" w:rsidP="00020B8B">
            <w:pPr>
              <w:rPr>
                <w:b/>
              </w:rPr>
            </w:pPr>
            <w:r w:rsidRPr="00020B8B">
              <w:rPr>
                <w:b/>
              </w:rPr>
              <w:t xml:space="preserve">AstroHelm Quartz </w:t>
            </w:r>
          </w:p>
        </w:tc>
        <w:tc>
          <w:tcPr>
            <w:tcW w:w="4621" w:type="dxa"/>
          </w:tcPr>
          <w:p w:rsidR="00020B8B" w:rsidRPr="00020B8B" w:rsidRDefault="00020B8B" w:rsidP="00020B8B">
            <w:pPr>
              <w:rPr>
                <w:b/>
              </w:rPr>
            </w:pPr>
            <w:r w:rsidRPr="00020B8B">
              <w:rPr>
                <w:b/>
              </w:rPr>
              <w:t xml:space="preserve">AstroHelm Automatic </w:t>
            </w:r>
            <w:r>
              <w:rPr>
                <w:b/>
              </w:rPr>
              <w:t>LE Special Release</w:t>
            </w:r>
          </w:p>
        </w:tc>
      </w:tr>
      <w:tr w:rsidR="00020B8B" w:rsidTr="00020B8B">
        <w:tc>
          <w:tcPr>
            <w:tcW w:w="4621" w:type="dxa"/>
          </w:tcPr>
          <w:p w:rsidR="008E42C8" w:rsidRDefault="008E42C8" w:rsidP="008E42C8">
            <w:p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Stainless Steel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Diameter 44.5 mm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Height 16 mm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Lug Width 24 mm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Double Domed Mineral Glass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Japan Miyota Quartz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Water Resistance to 5 ATM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California Dial Vintage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Luminous Vintage "Old Radium" 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Hour and Minute with Luminous Vintage "Old Radium"</w:t>
            </w:r>
          </w:p>
          <w:p w:rsidR="00020B8B" w:rsidRPr="00020B8B" w:rsidRDefault="00020B8B" w:rsidP="006449D4">
            <w:pPr>
              <w:numPr>
                <w:ilvl w:val="0"/>
                <w:numId w:val="2"/>
              </w:numPr>
              <w:shd w:val="clear" w:color="auto" w:fill="FFFFFF"/>
              <w:ind w:left="369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</w:pPr>
            <w:r w:rsidRPr="00020B8B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SG"/>
              </w:rPr>
              <w:t>24 mm Full Grain Leather Strap  </w:t>
            </w:r>
          </w:p>
          <w:p w:rsidR="00020B8B" w:rsidRPr="006449D4" w:rsidRDefault="00020B8B" w:rsidP="00644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E42C8" w:rsidRDefault="008E42C8" w:rsidP="008E42C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00000" w:rsidRPr="006449D4" w:rsidRDefault="006449D4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Stainless Steel </w:t>
            </w:r>
            <w:r w:rsidR="0047264E" w:rsidRPr="00644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Brushed Antique Plating Dial 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Diameter 44 </w:t>
            </w:r>
            <w:r w:rsidRPr="006449D4">
              <w:rPr>
                <w:rFonts w:ascii="Arial" w:hAnsi="Arial" w:cs="Arial"/>
                <w:sz w:val="20"/>
                <w:szCs w:val="20"/>
              </w:rPr>
              <w:t>mm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Height 14 mm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Lug Width 24 mm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Double Domed Sapphire Crystal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Japan NH35 Automatic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Date Function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Open Back Case Featuring Movt 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Water Resistance 10 ATM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California Dial Vintage 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Luminous Vintage "Old Radium" </w:t>
            </w:r>
          </w:p>
          <w:p w:rsidR="00000000" w:rsidRPr="006449D4" w:rsidRDefault="0047264E" w:rsidP="006449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 xml:space="preserve"> Hour and Minute with </w:t>
            </w:r>
            <w:r w:rsidRPr="006449D4">
              <w:rPr>
                <w:rFonts w:ascii="Arial" w:hAnsi="Arial" w:cs="Arial"/>
                <w:sz w:val="20"/>
                <w:szCs w:val="20"/>
              </w:rPr>
              <w:t>Luminous Vintage "Old Radium" </w:t>
            </w:r>
          </w:p>
          <w:p w:rsidR="00020B8B" w:rsidRPr="006449D4" w:rsidRDefault="006449D4" w:rsidP="006449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9D4">
              <w:rPr>
                <w:rFonts w:ascii="Arial" w:hAnsi="Arial" w:cs="Arial"/>
                <w:sz w:val="20"/>
                <w:szCs w:val="20"/>
              </w:rPr>
              <w:t>24 mm Full Grain Leather Strap  </w:t>
            </w:r>
          </w:p>
        </w:tc>
      </w:tr>
    </w:tbl>
    <w:p w:rsidR="00020B8B" w:rsidRDefault="00020B8B" w:rsidP="0043593E"/>
    <w:p w:rsidR="0043593E" w:rsidRDefault="0043593E" w:rsidP="0043593E"/>
    <w:p w:rsidR="0043593E" w:rsidRDefault="009112B3" w:rsidP="0043593E">
      <w:r>
        <w:t xml:space="preserve">For more information on AstroHelm, visit: </w:t>
      </w:r>
    </w:p>
    <w:p w:rsidR="009112B3" w:rsidRDefault="009112B3" w:rsidP="0043593E">
      <w:hyperlink r:id="rId13" w:history="1">
        <w:r w:rsidRPr="009112B3">
          <w:rPr>
            <w:rStyle w:val="Hyperlink"/>
          </w:rPr>
          <w:t>https://www.kickstarter.com/projects/1841642015/advisor-astrohelm-watch-tribute-to-history</w:t>
        </w:r>
      </w:hyperlink>
    </w:p>
    <w:p w:rsidR="0043593E" w:rsidRPr="009112B3" w:rsidRDefault="0043593E" w:rsidP="0043593E">
      <w:pPr>
        <w:rPr>
          <w:b/>
        </w:rPr>
      </w:pPr>
      <w:r w:rsidRPr="009112B3">
        <w:rPr>
          <w:b/>
        </w:rPr>
        <w:t>About Advisor</w:t>
      </w:r>
      <w:r w:rsidR="00D870EA" w:rsidRPr="009112B3">
        <w:rPr>
          <w:b/>
        </w:rPr>
        <w:t xml:space="preserve"> Watches</w:t>
      </w:r>
    </w:p>
    <w:p w:rsidR="00D870EA" w:rsidRPr="00D870EA" w:rsidRDefault="00D870EA" w:rsidP="00D870EA">
      <w:pPr>
        <w:jc w:val="both"/>
        <w:rPr>
          <w:sz w:val="24"/>
          <w:szCs w:val="24"/>
        </w:rPr>
      </w:pPr>
      <w:r w:rsidRPr="00D870EA">
        <w:rPr>
          <w:rFonts w:ascii="Arial" w:hAnsi="Arial" w:cs="Arial"/>
          <w:sz w:val="24"/>
          <w:szCs w:val="24"/>
        </w:rPr>
        <w:t xml:space="preserve">Advisor Watch Company (AWC) was established with </w:t>
      </w:r>
      <w:r w:rsidR="009112B3">
        <w:rPr>
          <w:rFonts w:ascii="Arial" w:hAnsi="Arial" w:cs="Arial"/>
          <w:sz w:val="24"/>
          <w:szCs w:val="24"/>
        </w:rPr>
        <w:t>an</w:t>
      </w:r>
      <w:r w:rsidRPr="00D870EA">
        <w:rPr>
          <w:rFonts w:ascii="Arial" w:hAnsi="Arial" w:cs="Arial"/>
          <w:sz w:val="24"/>
          <w:szCs w:val="24"/>
        </w:rPr>
        <w:t xml:space="preserve"> objective to bring unique and quality timepieces to </w:t>
      </w:r>
      <w:r w:rsidR="009112B3">
        <w:rPr>
          <w:rFonts w:ascii="Arial" w:hAnsi="Arial" w:cs="Arial"/>
          <w:sz w:val="24"/>
          <w:szCs w:val="24"/>
        </w:rPr>
        <w:t>the market</w:t>
      </w:r>
      <w:r w:rsidRPr="00D870EA">
        <w:rPr>
          <w:rFonts w:ascii="Arial" w:hAnsi="Arial" w:cs="Arial"/>
          <w:sz w:val="24"/>
          <w:szCs w:val="24"/>
        </w:rPr>
        <w:t xml:space="preserve"> at an affordable price</w:t>
      </w:r>
      <w:r>
        <w:rPr>
          <w:rFonts w:ascii="Arial" w:hAnsi="Arial" w:cs="Arial"/>
          <w:sz w:val="24"/>
          <w:szCs w:val="24"/>
        </w:rPr>
        <w:t xml:space="preserve"> without compromising on the design</w:t>
      </w:r>
      <w:r w:rsidRPr="00D870EA">
        <w:rPr>
          <w:rFonts w:ascii="Arial" w:hAnsi="Arial" w:cs="Arial"/>
          <w:sz w:val="24"/>
          <w:szCs w:val="24"/>
        </w:rPr>
        <w:t>. Great men have worn watches for hundreds of years.</w:t>
      </w:r>
      <w:r w:rsidR="009112B3">
        <w:rPr>
          <w:rFonts w:ascii="Arial" w:hAnsi="Arial" w:cs="Arial"/>
          <w:sz w:val="24"/>
          <w:szCs w:val="24"/>
        </w:rPr>
        <w:t xml:space="preserve"> W</w:t>
      </w:r>
      <w:r w:rsidRPr="00D870EA">
        <w:rPr>
          <w:rFonts w:ascii="Arial" w:hAnsi="Arial" w:cs="Arial"/>
          <w:sz w:val="24"/>
          <w:szCs w:val="24"/>
        </w:rPr>
        <w:t xml:space="preserve">earing a watch is not merely for its function or as an accessory only, </w:t>
      </w:r>
      <w:r w:rsidR="009112B3">
        <w:rPr>
          <w:rFonts w:ascii="Arial" w:hAnsi="Arial" w:cs="Arial"/>
          <w:sz w:val="24"/>
          <w:szCs w:val="24"/>
        </w:rPr>
        <w:t xml:space="preserve">but </w:t>
      </w:r>
      <w:r w:rsidRPr="00D870E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</w:t>
      </w:r>
      <w:r w:rsidRPr="00D870EA">
        <w:rPr>
          <w:rFonts w:ascii="Arial" w:hAnsi="Arial" w:cs="Arial"/>
          <w:sz w:val="24"/>
          <w:szCs w:val="24"/>
        </w:rPr>
        <w:t xml:space="preserve"> a man's </w:t>
      </w:r>
      <w:r w:rsidR="009112B3">
        <w:rPr>
          <w:rFonts w:ascii="Arial" w:hAnsi="Arial" w:cs="Arial"/>
          <w:sz w:val="24"/>
          <w:szCs w:val="24"/>
        </w:rPr>
        <w:t xml:space="preserve">reflection and </w:t>
      </w:r>
      <w:r w:rsidRPr="00D870EA">
        <w:rPr>
          <w:rFonts w:ascii="Arial" w:hAnsi="Arial" w:cs="Arial"/>
          <w:sz w:val="24"/>
          <w:szCs w:val="24"/>
        </w:rPr>
        <w:t>connection to the past, defining his style and who he is.</w:t>
      </w:r>
      <w:r>
        <w:rPr>
          <w:rFonts w:ascii="Arial" w:hAnsi="Arial" w:cs="Arial"/>
          <w:sz w:val="24"/>
          <w:szCs w:val="24"/>
        </w:rPr>
        <w:t xml:space="preserve"> </w:t>
      </w:r>
      <w:r w:rsidRPr="00D870EA">
        <w:rPr>
          <w:rFonts w:ascii="Arial" w:hAnsi="Arial" w:cs="Arial"/>
          <w:sz w:val="24"/>
          <w:szCs w:val="24"/>
        </w:rPr>
        <w:t> </w:t>
      </w:r>
    </w:p>
    <w:p w:rsidR="0043593E" w:rsidRPr="0043593E" w:rsidRDefault="0043593E" w:rsidP="0043593E"/>
    <w:sectPr w:rsidR="0043593E" w:rsidRPr="0043593E" w:rsidSect="0085711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4E" w:rsidRDefault="0047264E" w:rsidP="006A3EE6">
      <w:pPr>
        <w:spacing w:after="0" w:line="240" w:lineRule="auto"/>
      </w:pPr>
      <w:r>
        <w:separator/>
      </w:r>
    </w:p>
  </w:endnote>
  <w:endnote w:type="continuationSeparator" w:id="1">
    <w:p w:rsidR="0047264E" w:rsidRDefault="0047264E" w:rsidP="006A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4E" w:rsidRDefault="0047264E" w:rsidP="006A3EE6">
      <w:pPr>
        <w:spacing w:after="0" w:line="240" w:lineRule="auto"/>
      </w:pPr>
      <w:r>
        <w:separator/>
      </w:r>
    </w:p>
  </w:footnote>
  <w:footnote w:type="continuationSeparator" w:id="1">
    <w:p w:rsidR="0047264E" w:rsidRDefault="0047264E" w:rsidP="006A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3E" w:rsidRPr="0043593E" w:rsidRDefault="0043593E" w:rsidP="0043593E">
    <w:pPr>
      <w:jc w:val="center"/>
      <w:rPr>
        <w:rFonts w:ascii="Arial" w:hAnsi="Arial" w:cs="Arial"/>
        <w:b/>
        <w:sz w:val="32"/>
        <w:szCs w:val="32"/>
      </w:rPr>
    </w:pPr>
    <w:r w:rsidRPr="0043593E">
      <w:rPr>
        <w:rFonts w:ascii="Arial" w:hAnsi="Arial" w:cs="Arial"/>
        <w:b/>
        <w:sz w:val="32"/>
        <w:szCs w:val="32"/>
      </w:rPr>
      <w:t>ADVISOR WATCH COMPANY</w:t>
    </w:r>
  </w:p>
  <w:p w:rsidR="0043593E" w:rsidRDefault="00435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74C"/>
    <w:multiLevelType w:val="hybridMultilevel"/>
    <w:tmpl w:val="AA169430"/>
    <w:lvl w:ilvl="0" w:tplc="A700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8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E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0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6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D86379"/>
    <w:multiLevelType w:val="multilevel"/>
    <w:tmpl w:val="B01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13DC5"/>
    <w:multiLevelType w:val="hybridMultilevel"/>
    <w:tmpl w:val="5C9097B0"/>
    <w:lvl w:ilvl="0" w:tplc="02CA4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90"/>
    <w:rsid w:val="00020B8B"/>
    <w:rsid w:val="000617AB"/>
    <w:rsid w:val="00084632"/>
    <w:rsid w:val="001C36DD"/>
    <w:rsid w:val="0028476E"/>
    <w:rsid w:val="00293064"/>
    <w:rsid w:val="00294961"/>
    <w:rsid w:val="0043593E"/>
    <w:rsid w:val="0047264E"/>
    <w:rsid w:val="005E4C68"/>
    <w:rsid w:val="006449D4"/>
    <w:rsid w:val="00684B01"/>
    <w:rsid w:val="006A3EE6"/>
    <w:rsid w:val="007560EB"/>
    <w:rsid w:val="00857117"/>
    <w:rsid w:val="008E42C8"/>
    <w:rsid w:val="009112B3"/>
    <w:rsid w:val="00BC4092"/>
    <w:rsid w:val="00BE5A14"/>
    <w:rsid w:val="00D870EA"/>
    <w:rsid w:val="00EB7CF6"/>
    <w:rsid w:val="00F8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E6"/>
  </w:style>
  <w:style w:type="paragraph" w:styleId="Footer">
    <w:name w:val="footer"/>
    <w:basedOn w:val="Normal"/>
    <w:link w:val="FooterChar"/>
    <w:uiPriority w:val="99"/>
    <w:semiHidden/>
    <w:unhideWhenUsed/>
    <w:rsid w:val="006A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EE6"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3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wixguard">
    <w:name w:val="wixguard"/>
    <w:basedOn w:val="DefaultParagraphFont"/>
    <w:rsid w:val="0043593E"/>
  </w:style>
  <w:style w:type="character" w:styleId="Hyperlink">
    <w:name w:val="Hyperlink"/>
    <w:basedOn w:val="DefaultParagraphFont"/>
    <w:uiPriority w:val="99"/>
    <w:unhideWhenUsed/>
    <w:rsid w:val="009112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ickstarter.com/projects/1841642015/advisor-astrohelm-watch-tribute-to-his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2017-07-30T08:49:00Z</dcterms:created>
  <dcterms:modified xsi:type="dcterms:W3CDTF">2017-08-01T17:11:00Z</dcterms:modified>
</cp:coreProperties>
</file>